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43A4" w14:textId="388ECB54" w:rsidR="00F931A6" w:rsidRPr="00F931A6" w:rsidRDefault="00F931A6" w:rsidP="00F931A6">
      <w:pPr>
        <w:rPr>
          <w:b/>
          <w:bCs/>
          <w:sz w:val="52"/>
          <w:szCs w:val="52"/>
        </w:rPr>
      </w:pPr>
      <w:r w:rsidRPr="00F931A6">
        <w:rPr>
          <w:b/>
          <w:bCs/>
          <w:sz w:val="52"/>
          <w:szCs w:val="52"/>
        </w:rPr>
        <w:t>MaMHCA Member Benefits</w:t>
      </w:r>
    </w:p>
    <w:p w14:paraId="1C4CA935" w14:textId="77777777" w:rsidR="00F931A6" w:rsidRDefault="00F931A6" w:rsidP="00F931A6">
      <w:pPr>
        <w:rPr>
          <w:b/>
          <w:bCs/>
        </w:rPr>
      </w:pPr>
    </w:p>
    <w:p w14:paraId="0DB776AD" w14:textId="5F2EAA6B" w:rsidR="00F931A6" w:rsidRPr="00F931A6" w:rsidRDefault="00F931A6" w:rsidP="00F931A6">
      <w:pPr>
        <w:rPr>
          <w:sz w:val="32"/>
          <w:szCs w:val="32"/>
        </w:rPr>
      </w:pPr>
      <w:r w:rsidRPr="00F931A6">
        <w:rPr>
          <w:b/>
          <w:bCs/>
          <w:sz w:val="32"/>
          <w:szCs w:val="32"/>
        </w:rPr>
        <w:t>Mentorship and networking</w:t>
      </w:r>
    </w:p>
    <w:p w14:paraId="525088F6" w14:textId="77777777" w:rsidR="00F931A6" w:rsidRPr="00F931A6" w:rsidRDefault="00F931A6" w:rsidP="00F931A6">
      <w:pPr>
        <w:rPr>
          <w:sz w:val="32"/>
          <w:szCs w:val="32"/>
        </w:rPr>
      </w:pPr>
      <w:r w:rsidRPr="00F931A6">
        <w:rPr>
          <w:sz w:val="32"/>
          <w:szCs w:val="32"/>
        </w:rPr>
        <w:t>-Quarterly newsletters</w:t>
      </w:r>
    </w:p>
    <w:p w14:paraId="76A33575" w14:textId="77777777" w:rsidR="00F931A6" w:rsidRPr="00F931A6" w:rsidRDefault="00F931A6" w:rsidP="00F931A6">
      <w:pPr>
        <w:rPr>
          <w:sz w:val="32"/>
          <w:szCs w:val="32"/>
        </w:rPr>
      </w:pPr>
      <w:r w:rsidRPr="00F931A6">
        <w:rPr>
          <w:sz w:val="32"/>
          <w:szCs w:val="32"/>
        </w:rPr>
        <w:t>-Friday mentorship café</w:t>
      </w:r>
    </w:p>
    <w:p w14:paraId="6E46BF83" w14:textId="77777777" w:rsidR="00F931A6" w:rsidRPr="00F931A6" w:rsidRDefault="00F931A6" w:rsidP="004C3691">
      <w:pPr>
        <w:ind w:left="720" w:hanging="720"/>
        <w:rPr>
          <w:sz w:val="32"/>
          <w:szCs w:val="32"/>
        </w:rPr>
      </w:pPr>
      <w:r w:rsidRPr="00F931A6">
        <w:rPr>
          <w:sz w:val="32"/>
          <w:szCs w:val="32"/>
        </w:rPr>
        <w:t>-Private practice consultation (available to members only following completion of preliminary courses)</w:t>
      </w:r>
    </w:p>
    <w:p w14:paraId="1FF92BCE" w14:textId="77777777" w:rsidR="00F931A6" w:rsidRPr="00F931A6" w:rsidRDefault="00F931A6" w:rsidP="00F931A6">
      <w:pPr>
        <w:rPr>
          <w:sz w:val="32"/>
          <w:szCs w:val="32"/>
        </w:rPr>
      </w:pPr>
      <w:r w:rsidRPr="00F931A6">
        <w:rPr>
          <w:sz w:val="32"/>
          <w:szCs w:val="32"/>
        </w:rPr>
        <w:t>-Licensing board advocacy for individuals</w:t>
      </w:r>
    </w:p>
    <w:p w14:paraId="35124252" w14:textId="77777777" w:rsidR="00F931A6" w:rsidRPr="00F931A6" w:rsidRDefault="00F931A6" w:rsidP="00F931A6">
      <w:pPr>
        <w:rPr>
          <w:sz w:val="32"/>
          <w:szCs w:val="32"/>
        </w:rPr>
      </w:pPr>
      <w:r w:rsidRPr="00F931A6">
        <w:rPr>
          <w:sz w:val="32"/>
          <w:szCs w:val="32"/>
        </w:rPr>
        <w:t>-Networking events, including annual conference</w:t>
      </w:r>
    </w:p>
    <w:p w14:paraId="18871E61" w14:textId="77777777" w:rsidR="00F931A6" w:rsidRPr="00F931A6" w:rsidRDefault="00F931A6" w:rsidP="00F931A6">
      <w:pPr>
        <w:rPr>
          <w:sz w:val="32"/>
          <w:szCs w:val="32"/>
        </w:rPr>
      </w:pPr>
      <w:r w:rsidRPr="00F931A6">
        <w:rPr>
          <w:sz w:val="32"/>
          <w:szCs w:val="32"/>
        </w:rPr>
        <w:t>-Opportunities to present on your own area of expertise</w:t>
      </w:r>
    </w:p>
    <w:p w14:paraId="12A539DF" w14:textId="177D44C6" w:rsidR="00F931A6" w:rsidRPr="00F931A6" w:rsidRDefault="00F931A6" w:rsidP="004C3691">
      <w:pPr>
        <w:ind w:left="720" w:hanging="720"/>
        <w:rPr>
          <w:sz w:val="32"/>
          <w:szCs w:val="32"/>
        </w:rPr>
      </w:pPr>
      <w:r w:rsidRPr="00F931A6">
        <w:rPr>
          <w:sz w:val="32"/>
          <w:szCs w:val="32"/>
        </w:rPr>
        <w:t>-</w:t>
      </w:r>
      <w:proofErr w:type="gramStart"/>
      <w:r w:rsidRPr="00F931A6">
        <w:rPr>
          <w:sz w:val="32"/>
          <w:szCs w:val="32"/>
        </w:rPr>
        <w:t>An</w:t>
      </w:r>
      <w:proofErr w:type="gramEnd"/>
      <w:r w:rsidRPr="00F931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Classified section </w:t>
      </w:r>
      <w:r w:rsidRPr="00F931A6">
        <w:rPr>
          <w:sz w:val="32"/>
          <w:szCs w:val="32"/>
        </w:rPr>
        <w:t xml:space="preserve">where you can find work at an agency or post ads for office sublets, group practices for free </w:t>
      </w:r>
    </w:p>
    <w:p w14:paraId="67A9D030" w14:textId="77777777" w:rsidR="00F931A6" w:rsidRPr="00F931A6" w:rsidRDefault="00F931A6" w:rsidP="00F931A6">
      <w:pPr>
        <w:rPr>
          <w:sz w:val="32"/>
          <w:szCs w:val="32"/>
        </w:rPr>
      </w:pPr>
    </w:p>
    <w:p w14:paraId="78A4B9C5" w14:textId="77777777" w:rsidR="00F931A6" w:rsidRPr="00F931A6" w:rsidRDefault="00F931A6" w:rsidP="00F931A6">
      <w:pPr>
        <w:rPr>
          <w:b/>
          <w:bCs/>
          <w:sz w:val="32"/>
          <w:szCs w:val="32"/>
        </w:rPr>
      </w:pPr>
      <w:r w:rsidRPr="00F931A6">
        <w:rPr>
          <w:b/>
          <w:bCs/>
          <w:sz w:val="32"/>
          <w:szCs w:val="32"/>
        </w:rPr>
        <w:t>Grants and scholarships</w:t>
      </w:r>
    </w:p>
    <w:p w14:paraId="6277AFD4" w14:textId="64BD2671" w:rsidR="00F931A6" w:rsidRPr="00F931A6" w:rsidRDefault="00F931A6" w:rsidP="004C3691">
      <w:pPr>
        <w:ind w:left="720" w:hanging="720"/>
        <w:rPr>
          <w:sz w:val="32"/>
          <w:szCs w:val="32"/>
        </w:rPr>
      </w:pPr>
      <w:r w:rsidRPr="00F931A6">
        <w:rPr>
          <w:sz w:val="32"/>
          <w:szCs w:val="32"/>
        </w:rPr>
        <w:t xml:space="preserve">-Scholarships </w:t>
      </w:r>
      <w:r>
        <w:rPr>
          <w:sz w:val="32"/>
          <w:szCs w:val="32"/>
        </w:rPr>
        <w:t xml:space="preserve">– one or two $1000-$2000 scholarships are awarded each year.  </w:t>
      </w:r>
    </w:p>
    <w:p w14:paraId="24A13C32" w14:textId="22863D41" w:rsidR="00F931A6" w:rsidRPr="00F931A6" w:rsidRDefault="00F931A6" w:rsidP="00F931A6">
      <w:pPr>
        <w:rPr>
          <w:sz w:val="32"/>
          <w:szCs w:val="32"/>
        </w:rPr>
      </w:pPr>
      <w:r w:rsidRPr="00F931A6">
        <w:rPr>
          <w:sz w:val="32"/>
          <w:szCs w:val="32"/>
        </w:rPr>
        <w:t>-Grants/awards (</w:t>
      </w:r>
      <w:r>
        <w:rPr>
          <w:sz w:val="32"/>
          <w:szCs w:val="32"/>
        </w:rPr>
        <w:t>coming soon</w:t>
      </w:r>
      <w:r w:rsidRPr="00F931A6">
        <w:rPr>
          <w:sz w:val="32"/>
          <w:szCs w:val="32"/>
        </w:rPr>
        <w:t>)</w:t>
      </w:r>
    </w:p>
    <w:p w14:paraId="588F1E62" w14:textId="77777777" w:rsidR="00F931A6" w:rsidRPr="00F931A6" w:rsidRDefault="00F931A6" w:rsidP="00F931A6">
      <w:pPr>
        <w:rPr>
          <w:sz w:val="32"/>
          <w:szCs w:val="32"/>
        </w:rPr>
      </w:pPr>
    </w:p>
    <w:p w14:paraId="058D75BD" w14:textId="77777777" w:rsidR="00F931A6" w:rsidRPr="00F931A6" w:rsidRDefault="00F931A6" w:rsidP="00F931A6">
      <w:pPr>
        <w:rPr>
          <w:sz w:val="32"/>
          <w:szCs w:val="32"/>
        </w:rPr>
      </w:pPr>
      <w:r w:rsidRPr="00F931A6">
        <w:rPr>
          <w:b/>
          <w:bCs/>
          <w:sz w:val="32"/>
          <w:szCs w:val="32"/>
        </w:rPr>
        <w:t>Licensure</w:t>
      </w:r>
    </w:p>
    <w:p w14:paraId="1EEA88DD" w14:textId="77777777" w:rsidR="00F931A6" w:rsidRPr="00F931A6" w:rsidRDefault="00F931A6" w:rsidP="00F931A6">
      <w:pPr>
        <w:rPr>
          <w:sz w:val="32"/>
          <w:szCs w:val="32"/>
        </w:rPr>
      </w:pPr>
      <w:r w:rsidRPr="00F931A6">
        <w:rPr>
          <w:sz w:val="32"/>
          <w:szCs w:val="32"/>
        </w:rPr>
        <w:t>-directory of contract supervisors</w:t>
      </w:r>
    </w:p>
    <w:p w14:paraId="2691386A" w14:textId="77777777" w:rsidR="00F931A6" w:rsidRDefault="00F931A6" w:rsidP="00F931A6">
      <w:pPr>
        <w:rPr>
          <w:sz w:val="32"/>
          <w:szCs w:val="32"/>
        </w:rPr>
      </w:pPr>
      <w:r w:rsidRPr="00F931A6">
        <w:rPr>
          <w:sz w:val="32"/>
          <w:szCs w:val="32"/>
        </w:rPr>
        <w:t>-guidance on field site placements and prelicensure agency placement</w:t>
      </w:r>
    </w:p>
    <w:p w14:paraId="05517DA5" w14:textId="67D14E74" w:rsidR="00F931A6" w:rsidRPr="00F931A6" w:rsidRDefault="00F931A6" w:rsidP="00F931A6">
      <w:pPr>
        <w:rPr>
          <w:sz w:val="32"/>
          <w:szCs w:val="32"/>
        </w:rPr>
      </w:pPr>
      <w:r>
        <w:rPr>
          <w:sz w:val="32"/>
          <w:szCs w:val="32"/>
        </w:rPr>
        <w:t>-license application clinics and support at discounted rates for members</w:t>
      </w:r>
    </w:p>
    <w:p w14:paraId="2C2E01D7" w14:textId="77777777" w:rsidR="00F931A6" w:rsidRPr="00F931A6" w:rsidRDefault="00F931A6" w:rsidP="00F931A6">
      <w:pPr>
        <w:rPr>
          <w:sz w:val="32"/>
          <w:szCs w:val="32"/>
        </w:rPr>
      </w:pPr>
      <w:r w:rsidRPr="00F931A6">
        <w:rPr>
          <w:sz w:val="32"/>
          <w:szCs w:val="32"/>
        </w:rPr>
        <w:t>-exam prep courses</w:t>
      </w:r>
    </w:p>
    <w:p w14:paraId="7C096BF2" w14:textId="77777777" w:rsidR="00F931A6" w:rsidRPr="00F931A6" w:rsidRDefault="00F931A6" w:rsidP="00F931A6">
      <w:pPr>
        <w:rPr>
          <w:sz w:val="32"/>
          <w:szCs w:val="32"/>
        </w:rPr>
      </w:pPr>
      <w:r w:rsidRPr="00F931A6">
        <w:rPr>
          <w:sz w:val="32"/>
          <w:szCs w:val="32"/>
        </w:rPr>
        <w:t xml:space="preserve">-we stay up to date on changes in </w:t>
      </w:r>
      <w:proofErr w:type="gramStart"/>
      <w:r w:rsidRPr="00F931A6">
        <w:rPr>
          <w:sz w:val="32"/>
          <w:szCs w:val="32"/>
        </w:rPr>
        <w:t>requirements</w:t>
      </w:r>
      <w:proofErr w:type="gramEnd"/>
      <w:r w:rsidRPr="00F931A6">
        <w:rPr>
          <w:sz w:val="32"/>
          <w:szCs w:val="32"/>
        </w:rPr>
        <w:t xml:space="preserve"> so you don’t have to!</w:t>
      </w:r>
    </w:p>
    <w:p w14:paraId="107F10C3" w14:textId="77777777" w:rsidR="00F931A6" w:rsidRPr="00F931A6" w:rsidRDefault="00F931A6" w:rsidP="00F931A6">
      <w:pPr>
        <w:rPr>
          <w:sz w:val="32"/>
          <w:szCs w:val="32"/>
        </w:rPr>
      </w:pPr>
    </w:p>
    <w:p w14:paraId="75B2C767" w14:textId="77777777" w:rsidR="00F931A6" w:rsidRPr="00F931A6" w:rsidRDefault="00F931A6" w:rsidP="00F931A6">
      <w:pPr>
        <w:rPr>
          <w:b/>
          <w:bCs/>
          <w:sz w:val="32"/>
          <w:szCs w:val="32"/>
        </w:rPr>
      </w:pPr>
      <w:r w:rsidRPr="00F931A6">
        <w:rPr>
          <w:b/>
          <w:bCs/>
          <w:sz w:val="32"/>
          <w:szCs w:val="32"/>
        </w:rPr>
        <w:t>Continuing education offerings</w:t>
      </w:r>
    </w:p>
    <w:p w14:paraId="6698ADF5" w14:textId="0DC822E0" w:rsidR="00F931A6" w:rsidRPr="00F931A6" w:rsidRDefault="00F931A6" w:rsidP="004C3691">
      <w:pPr>
        <w:ind w:left="720" w:hanging="720"/>
        <w:rPr>
          <w:sz w:val="32"/>
          <w:szCs w:val="32"/>
        </w:rPr>
      </w:pPr>
      <w:r w:rsidRPr="00F931A6">
        <w:rPr>
          <w:sz w:val="32"/>
          <w:szCs w:val="32"/>
        </w:rPr>
        <w:t xml:space="preserve">-No surprises. </w:t>
      </w:r>
      <w:proofErr w:type="gramStart"/>
      <w:r w:rsidRPr="00F931A6">
        <w:rPr>
          <w:sz w:val="32"/>
          <w:szCs w:val="32"/>
        </w:rPr>
        <w:t>All of</w:t>
      </w:r>
      <w:proofErr w:type="gramEnd"/>
      <w:r w:rsidRPr="00F931A6">
        <w:rPr>
          <w:sz w:val="32"/>
          <w:szCs w:val="32"/>
        </w:rPr>
        <w:t xml:space="preserve"> our continuing education offerings can be used toward the continuing credit hours requirements for licensure renewal. Our </w:t>
      </w:r>
      <w:r>
        <w:rPr>
          <w:sz w:val="32"/>
          <w:szCs w:val="32"/>
        </w:rPr>
        <w:t>L</w:t>
      </w:r>
      <w:r w:rsidRPr="00F931A6">
        <w:rPr>
          <w:sz w:val="32"/>
          <w:szCs w:val="32"/>
        </w:rPr>
        <w:t xml:space="preserve">egal, </w:t>
      </w:r>
      <w:r>
        <w:rPr>
          <w:sz w:val="32"/>
          <w:szCs w:val="32"/>
        </w:rPr>
        <w:t>E</w:t>
      </w:r>
      <w:r w:rsidRPr="00F931A6">
        <w:rPr>
          <w:sz w:val="32"/>
          <w:szCs w:val="32"/>
        </w:rPr>
        <w:t xml:space="preserve">thical, and </w:t>
      </w:r>
      <w:r>
        <w:rPr>
          <w:sz w:val="32"/>
          <w:szCs w:val="32"/>
        </w:rPr>
        <w:t>R</w:t>
      </w:r>
      <w:r w:rsidRPr="00F931A6">
        <w:rPr>
          <w:sz w:val="32"/>
          <w:szCs w:val="32"/>
        </w:rPr>
        <w:t xml:space="preserve">egulatory </w:t>
      </w:r>
      <w:r>
        <w:rPr>
          <w:sz w:val="32"/>
          <w:szCs w:val="32"/>
        </w:rPr>
        <w:t>Issues in Supervision and Ethics for LMHCs workshops</w:t>
      </w:r>
      <w:r w:rsidRPr="00F931A6">
        <w:rPr>
          <w:sz w:val="32"/>
          <w:szCs w:val="32"/>
        </w:rPr>
        <w:t xml:space="preserve"> are geared toward practice in Massachusetts.</w:t>
      </w:r>
    </w:p>
    <w:p w14:paraId="0A566D71" w14:textId="4DCBFAC7" w:rsidR="00F931A6" w:rsidRPr="00F931A6" w:rsidRDefault="00F931A6" w:rsidP="00F931A6">
      <w:pPr>
        <w:rPr>
          <w:sz w:val="32"/>
          <w:szCs w:val="32"/>
        </w:rPr>
      </w:pPr>
      <w:r w:rsidRPr="00F931A6">
        <w:rPr>
          <w:sz w:val="32"/>
          <w:szCs w:val="32"/>
        </w:rPr>
        <w:t xml:space="preserve">-Members get a discount on all live trainings and the annual conference </w:t>
      </w:r>
    </w:p>
    <w:p w14:paraId="30B14EEF" w14:textId="0C372A90" w:rsidR="00F931A6" w:rsidRPr="00F931A6" w:rsidRDefault="00F931A6" w:rsidP="004C3691">
      <w:pPr>
        <w:ind w:left="720" w:hanging="720"/>
        <w:rPr>
          <w:sz w:val="32"/>
          <w:szCs w:val="32"/>
        </w:rPr>
      </w:pPr>
      <w:r w:rsidRPr="00F931A6">
        <w:rPr>
          <w:sz w:val="32"/>
          <w:szCs w:val="32"/>
        </w:rPr>
        <w:lastRenderedPageBreak/>
        <w:t xml:space="preserve">-Low-cost options. Home study is an opportunity to watch a webinar or read a book and take a test to get </w:t>
      </w:r>
      <w:r>
        <w:rPr>
          <w:sz w:val="32"/>
          <w:szCs w:val="32"/>
        </w:rPr>
        <w:t xml:space="preserve">10 </w:t>
      </w:r>
      <w:r w:rsidRPr="00F931A6">
        <w:rPr>
          <w:sz w:val="32"/>
          <w:szCs w:val="32"/>
        </w:rPr>
        <w:t>continuing education</w:t>
      </w:r>
      <w:r>
        <w:rPr>
          <w:sz w:val="32"/>
          <w:szCs w:val="32"/>
        </w:rPr>
        <w:t xml:space="preserve"> credits</w:t>
      </w:r>
      <w:r w:rsidRPr="00F931A6">
        <w:rPr>
          <w:sz w:val="32"/>
          <w:szCs w:val="32"/>
        </w:rPr>
        <w:t xml:space="preserve"> </w:t>
      </w:r>
      <w:proofErr w:type="gramStart"/>
      <w:r w:rsidRPr="00F931A6">
        <w:rPr>
          <w:sz w:val="32"/>
          <w:szCs w:val="32"/>
        </w:rPr>
        <w:t>on</w:t>
      </w:r>
      <w:proofErr w:type="gramEnd"/>
      <w:r w:rsidRPr="00F931A6">
        <w:rPr>
          <w:sz w:val="32"/>
          <w:szCs w:val="32"/>
        </w:rPr>
        <w:t xml:space="preserve"> your own time. Or you can read a book from our list of books needing tests, design a test, and get 10 CEUs for free.</w:t>
      </w:r>
    </w:p>
    <w:p w14:paraId="1D2DFA39" w14:textId="7ED8815D" w:rsidR="00F931A6" w:rsidRPr="00F931A6" w:rsidRDefault="00F931A6" w:rsidP="004C3691">
      <w:pPr>
        <w:ind w:left="720" w:hanging="720"/>
        <w:rPr>
          <w:sz w:val="32"/>
          <w:szCs w:val="32"/>
        </w:rPr>
      </w:pPr>
      <w:r w:rsidRPr="00F931A6">
        <w:rPr>
          <w:sz w:val="32"/>
          <w:szCs w:val="32"/>
        </w:rPr>
        <w:t xml:space="preserve">-Live </w:t>
      </w:r>
      <w:r>
        <w:rPr>
          <w:sz w:val="32"/>
          <w:szCs w:val="32"/>
        </w:rPr>
        <w:t xml:space="preserve">virtual/remote, hybrid or in-person </w:t>
      </w:r>
      <w:proofErr w:type="gramStart"/>
      <w:r w:rsidRPr="00F931A6">
        <w:rPr>
          <w:sz w:val="32"/>
          <w:szCs w:val="32"/>
        </w:rPr>
        <w:t>trainings</w:t>
      </w:r>
      <w:proofErr w:type="gramEnd"/>
      <w:r w:rsidRPr="00F931A6">
        <w:rPr>
          <w:sz w:val="32"/>
          <w:szCs w:val="32"/>
        </w:rPr>
        <w:t xml:space="preserve">. We present a variety of </w:t>
      </w:r>
      <w:r>
        <w:rPr>
          <w:sz w:val="32"/>
          <w:szCs w:val="32"/>
        </w:rPr>
        <w:t xml:space="preserve">workshops </w:t>
      </w:r>
      <w:r w:rsidRPr="00F931A6">
        <w:rPr>
          <w:sz w:val="32"/>
          <w:szCs w:val="32"/>
        </w:rPr>
        <w:t xml:space="preserve">and </w:t>
      </w:r>
      <w:r>
        <w:rPr>
          <w:sz w:val="32"/>
          <w:szCs w:val="32"/>
        </w:rPr>
        <w:t>topic-focused tracks</w:t>
      </w:r>
      <w:r w:rsidRPr="00F931A6">
        <w:rPr>
          <w:sz w:val="32"/>
          <w:szCs w:val="32"/>
        </w:rPr>
        <w:t xml:space="preserve"> to keep you up on recent practices and concepts in the counseling domain and the business side of private practice.</w:t>
      </w:r>
    </w:p>
    <w:p w14:paraId="07E5168E" w14:textId="44C84C6D" w:rsidR="00F931A6" w:rsidRDefault="00F931A6" w:rsidP="00F931A6">
      <w:pPr>
        <w:rPr>
          <w:sz w:val="32"/>
          <w:szCs w:val="32"/>
        </w:rPr>
      </w:pPr>
      <w:r w:rsidRPr="00F931A6">
        <w:rPr>
          <w:sz w:val="32"/>
          <w:szCs w:val="32"/>
        </w:rPr>
        <w:tab/>
        <w:t>-Some examples include</w:t>
      </w:r>
      <w:r>
        <w:rPr>
          <w:sz w:val="32"/>
          <w:szCs w:val="32"/>
        </w:rPr>
        <w:t>:</w:t>
      </w:r>
    </w:p>
    <w:p w14:paraId="5EE91B2B" w14:textId="0602A9FC" w:rsidR="00F931A6" w:rsidRPr="00F931A6" w:rsidRDefault="00F931A6" w:rsidP="00F931A6">
      <w:pPr>
        <w:ind w:left="2160" w:hanging="720"/>
        <w:rPr>
          <w:sz w:val="32"/>
          <w:szCs w:val="32"/>
        </w:rPr>
      </w:pPr>
      <w:r>
        <w:rPr>
          <w:sz w:val="32"/>
          <w:szCs w:val="32"/>
        </w:rPr>
        <w:t>Private Practice series on building and maintaining your practice with a focus on MA best-</w:t>
      </w:r>
      <w:proofErr w:type="gramStart"/>
      <w:r>
        <w:rPr>
          <w:sz w:val="32"/>
          <w:szCs w:val="32"/>
        </w:rPr>
        <w:t>practices</w:t>
      </w:r>
      <w:proofErr w:type="gramEnd"/>
    </w:p>
    <w:p w14:paraId="7A9F01C0" w14:textId="44B9BA29" w:rsidR="00F931A6" w:rsidRPr="00F931A6" w:rsidRDefault="00F931A6" w:rsidP="00F931A6">
      <w:pPr>
        <w:ind w:left="2160" w:hanging="720"/>
        <w:rPr>
          <w:sz w:val="32"/>
          <w:szCs w:val="32"/>
        </w:rPr>
      </w:pPr>
      <w:r>
        <w:rPr>
          <w:sz w:val="32"/>
          <w:szCs w:val="32"/>
        </w:rPr>
        <w:t xml:space="preserve">Clinical Trainings on working with children, adolescents and adults, using standard treatment protocols as well as Complementary </w:t>
      </w:r>
      <w:proofErr w:type="gramStart"/>
      <w:r>
        <w:rPr>
          <w:sz w:val="32"/>
          <w:szCs w:val="32"/>
        </w:rPr>
        <w:t>modalities</w:t>
      </w:r>
      <w:proofErr w:type="gramEnd"/>
    </w:p>
    <w:p w14:paraId="41131D7C" w14:textId="432B831D" w:rsidR="00F931A6" w:rsidRPr="00F931A6" w:rsidRDefault="00F931A6" w:rsidP="00F931A6">
      <w:pPr>
        <w:ind w:left="2160" w:hanging="720"/>
        <w:rPr>
          <w:sz w:val="32"/>
          <w:szCs w:val="32"/>
        </w:rPr>
      </w:pPr>
      <w:r w:rsidRPr="00F931A6">
        <w:rPr>
          <w:sz w:val="32"/>
          <w:szCs w:val="32"/>
        </w:rPr>
        <w:t>The Ma</w:t>
      </w:r>
      <w:r>
        <w:rPr>
          <w:sz w:val="32"/>
          <w:szCs w:val="32"/>
        </w:rPr>
        <w:t xml:space="preserve">MHCA </w:t>
      </w:r>
      <w:r w:rsidRPr="00F931A6">
        <w:rPr>
          <w:sz w:val="32"/>
          <w:szCs w:val="32"/>
        </w:rPr>
        <w:t>C</w:t>
      </w:r>
      <w:r>
        <w:rPr>
          <w:sz w:val="32"/>
          <w:szCs w:val="32"/>
        </w:rPr>
        <w:t xml:space="preserve">ertified </w:t>
      </w:r>
      <w:r w:rsidRPr="00F931A6">
        <w:rPr>
          <w:sz w:val="32"/>
          <w:szCs w:val="32"/>
        </w:rPr>
        <w:t>C</w:t>
      </w:r>
      <w:r>
        <w:rPr>
          <w:sz w:val="32"/>
          <w:szCs w:val="32"/>
        </w:rPr>
        <w:t xml:space="preserve">linical </w:t>
      </w:r>
      <w:r w:rsidRPr="00F931A6">
        <w:rPr>
          <w:sz w:val="32"/>
          <w:szCs w:val="32"/>
        </w:rPr>
        <w:t>S</w:t>
      </w:r>
      <w:r>
        <w:rPr>
          <w:sz w:val="32"/>
          <w:szCs w:val="32"/>
        </w:rPr>
        <w:t>upervisor [MCCS] and Advanced</w:t>
      </w:r>
      <w:r w:rsidRPr="00F931A6">
        <w:rPr>
          <w:sz w:val="32"/>
          <w:szCs w:val="32"/>
        </w:rPr>
        <w:t xml:space="preserve"> </w:t>
      </w:r>
      <w:r>
        <w:rPr>
          <w:sz w:val="32"/>
          <w:szCs w:val="32"/>
        </w:rPr>
        <w:t>Supervisor [MACCS]</w:t>
      </w:r>
      <w:proofErr w:type="gramStart"/>
      <w:r w:rsidRPr="00F931A6">
        <w:rPr>
          <w:sz w:val="32"/>
          <w:szCs w:val="32"/>
        </w:rPr>
        <w:t>series</w:t>
      </w:r>
      <w:proofErr w:type="gramEnd"/>
    </w:p>
    <w:p w14:paraId="155EE5E8" w14:textId="159B3691" w:rsidR="00F931A6" w:rsidRPr="00F931A6" w:rsidRDefault="00F931A6" w:rsidP="00F931A6">
      <w:pPr>
        <w:ind w:left="2160" w:hanging="720"/>
        <w:rPr>
          <w:sz w:val="32"/>
          <w:szCs w:val="32"/>
        </w:rPr>
      </w:pPr>
      <w:r w:rsidRPr="00F931A6">
        <w:rPr>
          <w:sz w:val="32"/>
          <w:szCs w:val="32"/>
        </w:rPr>
        <w:t xml:space="preserve">Required classes in ethics, domestic violence, </w:t>
      </w:r>
      <w:r>
        <w:rPr>
          <w:sz w:val="32"/>
          <w:szCs w:val="32"/>
        </w:rPr>
        <w:t xml:space="preserve">51A </w:t>
      </w:r>
      <w:r w:rsidRPr="00F931A6">
        <w:rPr>
          <w:sz w:val="32"/>
          <w:szCs w:val="32"/>
        </w:rPr>
        <w:t xml:space="preserve">and diversity for </w:t>
      </w:r>
      <w:proofErr w:type="gramStart"/>
      <w:r w:rsidRPr="00F931A6">
        <w:rPr>
          <w:sz w:val="32"/>
          <w:szCs w:val="32"/>
        </w:rPr>
        <w:t>licensure</w:t>
      </w:r>
      <w:proofErr w:type="gramEnd"/>
    </w:p>
    <w:p w14:paraId="74A6B02C" w14:textId="77777777" w:rsidR="00F931A6" w:rsidRPr="00F931A6" w:rsidRDefault="00F931A6" w:rsidP="00F931A6">
      <w:pPr>
        <w:rPr>
          <w:sz w:val="32"/>
          <w:szCs w:val="32"/>
        </w:rPr>
      </w:pPr>
    </w:p>
    <w:p w14:paraId="39C17F59" w14:textId="77777777" w:rsidR="00F931A6" w:rsidRPr="00F931A6" w:rsidRDefault="00F931A6" w:rsidP="00F931A6">
      <w:pPr>
        <w:rPr>
          <w:b/>
          <w:bCs/>
          <w:sz w:val="32"/>
          <w:szCs w:val="32"/>
        </w:rPr>
      </w:pPr>
      <w:r w:rsidRPr="00F931A6">
        <w:rPr>
          <w:b/>
          <w:bCs/>
          <w:sz w:val="32"/>
          <w:szCs w:val="32"/>
        </w:rPr>
        <w:t>Advocacy</w:t>
      </w:r>
    </w:p>
    <w:p w14:paraId="4F3F3A72" w14:textId="77777777" w:rsidR="00F931A6" w:rsidRPr="00F931A6" w:rsidRDefault="00F931A6" w:rsidP="00F931A6">
      <w:pPr>
        <w:rPr>
          <w:sz w:val="32"/>
          <w:szCs w:val="32"/>
        </w:rPr>
      </w:pPr>
      <w:r w:rsidRPr="00F931A6">
        <w:rPr>
          <w:sz w:val="32"/>
          <w:szCs w:val="32"/>
        </w:rPr>
        <w:t>-Opportunities to meet and discuss concerns with local legislators</w:t>
      </w:r>
    </w:p>
    <w:p w14:paraId="47B1FB55" w14:textId="77777777" w:rsidR="00F931A6" w:rsidRPr="00F931A6" w:rsidRDefault="00F931A6" w:rsidP="00F931A6">
      <w:pPr>
        <w:ind w:left="720" w:hanging="720"/>
        <w:rPr>
          <w:sz w:val="32"/>
          <w:szCs w:val="32"/>
        </w:rPr>
      </w:pPr>
      <w:r w:rsidRPr="00F931A6">
        <w:rPr>
          <w:sz w:val="32"/>
          <w:szCs w:val="32"/>
        </w:rPr>
        <w:t>-We organize panels and legislative rallies to make your voice heard in the State House</w:t>
      </w:r>
    </w:p>
    <w:p w14:paraId="1203D681" w14:textId="0B70D084" w:rsidR="00F931A6" w:rsidRPr="00F931A6" w:rsidRDefault="00F931A6" w:rsidP="004C3691">
      <w:pPr>
        <w:ind w:left="720" w:hanging="720"/>
        <w:rPr>
          <w:sz w:val="32"/>
          <w:szCs w:val="32"/>
        </w:rPr>
      </w:pPr>
      <w:r w:rsidRPr="00F931A6">
        <w:rPr>
          <w:sz w:val="32"/>
          <w:szCs w:val="32"/>
        </w:rPr>
        <w:t>-Your dues go toward lobbying for the needs of our profession and those whom we serve</w:t>
      </w:r>
      <w:r>
        <w:rPr>
          <w:sz w:val="32"/>
          <w:szCs w:val="32"/>
        </w:rPr>
        <w:t>.  Your support enabled us to help facilitate the passage of Chapter 177</w:t>
      </w:r>
      <w:r w:rsidR="004C3691">
        <w:rPr>
          <w:sz w:val="32"/>
          <w:szCs w:val="32"/>
        </w:rPr>
        <w:t xml:space="preserve"> on the Mass General Laws, which helped create the Licensed Supervised Mental Health Counselor [LSMHC], entry level licensed.</w:t>
      </w:r>
    </w:p>
    <w:p w14:paraId="3848D88C" w14:textId="77777777" w:rsidR="00F931A6" w:rsidRPr="00F931A6" w:rsidRDefault="00F931A6" w:rsidP="00F931A6">
      <w:pPr>
        <w:rPr>
          <w:sz w:val="32"/>
          <w:szCs w:val="32"/>
        </w:rPr>
      </w:pPr>
    </w:p>
    <w:p w14:paraId="5DA849DA" w14:textId="77777777" w:rsidR="00F931A6" w:rsidRPr="00F931A6" w:rsidRDefault="00F931A6" w:rsidP="00F931A6">
      <w:pPr>
        <w:rPr>
          <w:sz w:val="32"/>
          <w:szCs w:val="32"/>
        </w:rPr>
      </w:pPr>
      <w:r w:rsidRPr="00F931A6">
        <w:rPr>
          <w:b/>
          <w:bCs/>
          <w:sz w:val="32"/>
          <w:szCs w:val="32"/>
        </w:rPr>
        <w:t>Work and workplace</w:t>
      </w:r>
    </w:p>
    <w:p w14:paraId="1C26059E" w14:textId="7695C013" w:rsidR="00F931A6" w:rsidRPr="00F931A6" w:rsidRDefault="00F931A6" w:rsidP="00F931A6">
      <w:pPr>
        <w:rPr>
          <w:sz w:val="32"/>
          <w:szCs w:val="32"/>
        </w:rPr>
      </w:pPr>
      <w:r w:rsidRPr="00F931A6">
        <w:rPr>
          <w:sz w:val="32"/>
          <w:szCs w:val="32"/>
        </w:rPr>
        <w:t>-Annual job fair, free for members, $</w:t>
      </w:r>
      <w:r w:rsidR="004C3691">
        <w:rPr>
          <w:sz w:val="32"/>
          <w:szCs w:val="32"/>
        </w:rPr>
        <w:t>30</w:t>
      </w:r>
      <w:r w:rsidRPr="00F931A6">
        <w:rPr>
          <w:sz w:val="32"/>
          <w:szCs w:val="32"/>
        </w:rPr>
        <w:t xml:space="preserve"> admittance for nonmembers</w:t>
      </w:r>
    </w:p>
    <w:p w14:paraId="79B23492" w14:textId="79772D1A" w:rsidR="00F931A6" w:rsidRPr="00F931A6" w:rsidRDefault="00F931A6" w:rsidP="004C3691">
      <w:pPr>
        <w:ind w:left="720" w:hanging="720"/>
        <w:rPr>
          <w:sz w:val="32"/>
          <w:szCs w:val="32"/>
        </w:rPr>
      </w:pPr>
      <w:r w:rsidRPr="00F931A6">
        <w:rPr>
          <w:sz w:val="32"/>
          <w:szCs w:val="32"/>
        </w:rPr>
        <w:t xml:space="preserve">-Private practice workshop series: Workshops and consultations on starting a private practice, financial structuring and taxes, </w:t>
      </w:r>
      <w:r w:rsidRPr="00F931A6">
        <w:rPr>
          <w:sz w:val="32"/>
          <w:szCs w:val="32"/>
        </w:rPr>
        <w:lastRenderedPageBreak/>
        <w:t>regulatory, and marketing/advertising aspects of running your own practice they don’t teach you at school, taught by two practitioners with a combined 25 years’ experience and a CPA/accountant</w:t>
      </w:r>
      <w:r w:rsidR="004C3691">
        <w:rPr>
          <w:sz w:val="32"/>
          <w:szCs w:val="32"/>
        </w:rPr>
        <w:t>.</w:t>
      </w:r>
    </w:p>
    <w:p w14:paraId="37F87714" w14:textId="77777777" w:rsidR="00465BA7" w:rsidRPr="00F931A6" w:rsidRDefault="00465BA7">
      <w:pPr>
        <w:rPr>
          <w:sz w:val="32"/>
          <w:szCs w:val="32"/>
        </w:rPr>
      </w:pPr>
    </w:p>
    <w:sectPr w:rsidR="00465BA7" w:rsidRPr="00F93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A6"/>
    <w:rsid w:val="00465BA7"/>
    <w:rsid w:val="004C3691"/>
    <w:rsid w:val="00891759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46C8"/>
  <w15:chartTrackingRefBased/>
  <w15:docId w15:val="{AF22728D-71F4-4014-A78D-FB7B6554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1A6"/>
    <w:pPr>
      <w:spacing w:after="0" w:line="240" w:lineRule="auto"/>
    </w:pPr>
    <w:rPr>
      <w:rFonts w:asciiTheme="minorHAnsi" w:eastAsiaTheme="minorEastAsia" w:hAnsiTheme="minorHAnsi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Bergstrom</dc:creator>
  <cp:keywords/>
  <dc:description/>
  <cp:lastModifiedBy>Deborah Bergstrom</cp:lastModifiedBy>
  <cp:revision>1</cp:revision>
  <dcterms:created xsi:type="dcterms:W3CDTF">2023-06-11T14:16:00Z</dcterms:created>
  <dcterms:modified xsi:type="dcterms:W3CDTF">2023-06-11T14:38:00Z</dcterms:modified>
</cp:coreProperties>
</file>